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163"/>
        <w:gridCol w:w="1985"/>
        <w:gridCol w:w="2545"/>
        <w:gridCol w:w="2230"/>
      </w:tblGrid>
      <w:tr w:rsidR="00460A87" w:rsidRPr="00DE37F4" w:rsidTr="00DC70C2">
        <w:trPr>
          <w:cantSplit/>
          <w:trHeight w:val="1134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60A87" w:rsidRPr="00A04996" w:rsidRDefault="00460A87" w:rsidP="00DC70C2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Minuta</w:t>
            </w:r>
          </w:p>
          <w:p w:rsidR="00460A87" w:rsidRPr="00B330A4" w:rsidRDefault="00460A87" w:rsidP="00DC70C2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 xml:space="preserve">Sesión </w:t>
            </w:r>
            <w:r>
              <w:rPr>
                <w:rFonts w:ascii="Arial" w:hAnsi="Arial" w:cs="Arial"/>
                <w:b/>
                <w:color w:val="000000" w:themeColor="text1"/>
              </w:rPr>
              <w:t>O</w:t>
            </w:r>
            <w:r w:rsidRPr="00A04996">
              <w:rPr>
                <w:rFonts w:ascii="Arial" w:hAnsi="Arial" w:cs="Arial"/>
                <w:b/>
                <w:color w:val="000000" w:themeColor="text1"/>
              </w:rPr>
              <w:t>rdinaria</w:t>
            </w:r>
          </w:p>
        </w:tc>
      </w:tr>
      <w:tr w:rsidR="00460A87" w:rsidRPr="00DE37F4" w:rsidTr="00DC70C2">
        <w:trPr>
          <w:cantSplit/>
          <w:trHeight w:val="1134"/>
        </w:trPr>
        <w:tc>
          <w:tcPr>
            <w:tcW w:w="3163" w:type="dxa"/>
            <w:shd w:val="clear" w:color="auto" w:fill="BFBFBF" w:themeFill="background1" w:themeFillShade="BF"/>
            <w:vAlign w:val="center"/>
          </w:tcPr>
          <w:p w:rsidR="00460A87" w:rsidRPr="00A04996" w:rsidRDefault="00460A87" w:rsidP="00DC70C2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Fecha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460A87" w:rsidRPr="00A04996" w:rsidRDefault="00460A87" w:rsidP="00DC70C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 xml:space="preserve">Hora de  </w:t>
            </w:r>
          </w:p>
          <w:p w:rsidR="00460A87" w:rsidRPr="00A04996" w:rsidRDefault="00460A87" w:rsidP="00DC70C2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inicio</w:t>
            </w:r>
          </w:p>
        </w:tc>
        <w:tc>
          <w:tcPr>
            <w:tcW w:w="2545" w:type="dxa"/>
            <w:shd w:val="clear" w:color="auto" w:fill="BFBFBF" w:themeFill="background1" w:themeFillShade="BF"/>
            <w:vAlign w:val="center"/>
          </w:tcPr>
          <w:p w:rsidR="00460A87" w:rsidRPr="00A04996" w:rsidRDefault="00460A87" w:rsidP="00DC70C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460A87" w:rsidRPr="00A04996" w:rsidRDefault="00460A87" w:rsidP="00DC70C2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 xml:space="preserve"> conclusión</w:t>
            </w:r>
          </w:p>
        </w:tc>
        <w:tc>
          <w:tcPr>
            <w:tcW w:w="2230" w:type="dxa"/>
            <w:shd w:val="clear" w:color="auto" w:fill="BFBFBF" w:themeFill="background1" w:themeFillShade="BF"/>
            <w:vAlign w:val="center"/>
          </w:tcPr>
          <w:p w:rsidR="00460A87" w:rsidRPr="00A04996" w:rsidRDefault="00460A87" w:rsidP="00DC70C2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  <w:lang w:val="es-MX"/>
              </w:rPr>
              <w:t>Número de</w:t>
            </w:r>
          </w:p>
          <w:p w:rsidR="00460A87" w:rsidRPr="00A04996" w:rsidRDefault="00460A87" w:rsidP="00DC70C2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  <w:lang w:val="es-MX"/>
              </w:rPr>
              <w:t>sesión</w:t>
            </w:r>
          </w:p>
        </w:tc>
      </w:tr>
      <w:tr w:rsidR="00460A87" w:rsidRPr="00DE37F4" w:rsidTr="00DC70C2">
        <w:trPr>
          <w:cantSplit/>
          <w:trHeight w:val="1134"/>
        </w:trPr>
        <w:tc>
          <w:tcPr>
            <w:tcW w:w="3163" w:type="dxa"/>
            <w:tcBorders>
              <w:bottom w:val="double" w:sz="4" w:space="0" w:color="auto"/>
            </w:tcBorders>
            <w:vAlign w:val="center"/>
          </w:tcPr>
          <w:p w:rsidR="00460A87" w:rsidRPr="00A04996" w:rsidRDefault="00460A87" w:rsidP="00460A8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</w:rPr>
              <w:t>16/noviembre</w:t>
            </w:r>
            <w:r w:rsidRPr="00A04996">
              <w:rPr>
                <w:rFonts w:ascii="Arial" w:hAnsi="Arial" w:cs="Arial"/>
                <w:color w:val="000000" w:themeColor="text1"/>
              </w:rPr>
              <w:t>/201</w:t>
            </w: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460A87" w:rsidRPr="00694614" w:rsidRDefault="00460A87" w:rsidP="00460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12:47 </w:t>
            </w:r>
            <w:r w:rsidRPr="00812A9C">
              <w:rPr>
                <w:rFonts w:ascii="Arial" w:hAnsi="Arial" w:cs="Arial"/>
              </w:rPr>
              <w:t>hrs.</w:t>
            </w:r>
          </w:p>
        </w:tc>
        <w:tc>
          <w:tcPr>
            <w:tcW w:w="2545" w:type="dxa"/>
            <w:tcBorders>
              <w:bottom w:val="double" w:sz="4" w:space="0" w:color="auto"/>
            </w:tcBorders>
            <w:vAlign w:val="center"/>
          </w:tcPr>
          <w:p w:rsidR="00460A87" w:rsidRPr="00694614" w:rsidRDefault="00460A87" w:rsidP="00460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13:16 hrs.</w:t>
            </w:r>
          </w:p>
        </w:tc>
        <w:tc>
          <w:tcPr>
            <w:tcW w:w="2230" w:type="dxa"/>
            <w:tcBorders>
              <w:bottom w:val="double" w:sz="4" w:space="0" w:color="auto"/>
            </w:tcBorders>
            <w:vAlign w:val="center"/>
          </w:tcPr>
          <w:p w:rsidR="00460A87" w:rsidRPr="00A04996" w:rsidRDefault="00460A87" w:rsidP="00460A8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>(11</w:t>
            </w:r>
            <w:r w:rsidRPr="00A04996">
              <w:rPr>
                <w:rFonts w:ascii="Arial" w:hAnsi="Arial" w:cs="Arial"/>
                <w:color w:val="000000" w:themeColor="text1"/>
                <w:lang w:val="es-MX"/>
              </w:rPr>
              <w:t>)</w:t>
            </w:r>
          </w:p>
        </w:tc>
      </w:tr>
      <w:tr w:rsidR="00460A87" w:rsidRPr="00DE37F4" w:rsidTr="00DC70C2">
        <w:trPr>
          <w:cantSplit/>
          <w:trHeight w:val="1134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460A87" w:rsidRPr="00A04996" w:rsidRDefault="00460A87" w:rsidP="00DC70C2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Orden del Día</w:t>
            </w:r>
          </w:p>
        </w:tc>
      </w:tr>
      <w:tr w:rsidR="00460A87" w:rsidRPr="00DE37F4" w:rsidTr="00DC70C2">
        <w:trPr>
          <w:cantSplit/>
          <w:trHeight w:val="2671"/>
        </w:trPr>
        <w:tc>
          <w:tcPr>
            <w:tcW w:w="9923" w:type="dxa"/>
            <w:gridSpan w:val="4"/>
            <w:tcBorders>
              <w:bottom w:val="double" w:sz="4" w:space="0" w:color="auto"/>
            </w:tcBorders>
          </w:tcPr>
          <w:p w:rsidR="00460A87" w:rsidRPr="004139A4" w:rsidRDefault="00460A87" w:rsidP="00460A87">
            <w:pPr>
              <w:pStyle w:val="Prrafodelista"/>
              <w:numPr>
                <w:ilvl w:val="0"/>
                <w:numId w:val="3"/>
              </w:numPr>
              <w:tabs>
                <w:tab w:val="left" w:pos="426"/>
              </w:tabs>
              <w:ind w:left="426" w:hanging="284"/>
              <w:jc w:val="both"/>
              <w:rPr>
                <w:rFonts w:ascii="Arial" w:hAnsi="Arial" w:cs="Arial"/>
              </w:rPr>
            </w:pPr>
            <w:r w:rsidRPr="004139A4">
              <w:rPr>
                <w:rFonts w:ascii="Arial" w:hAnsi="Arial" w:cs="Arial"/>
              </w:rPr>
              <w:t>Lista de asistencia y declaración de quórum legal;</w:t>
            </w:r>
          </w:p>
          <w:p w:rsidR="00460A87" w:rsidRPr="004139A4" w:rsidRDefault="00460A87" w:rsidP="00460A87">
            <w:pPr>
              <w:pStyle w:val="Prrafodelista"/>
              <w:numPr>
                <w:ilvl w:val="0"/>
                <w:numId w:val="3"/>
              </w:numPr>
              <w:tabs>
                <w:tab w:val="left" w:pos="426"/>
              </w:tabs>
              <w:ind w:left="426" w:hanging="284"/>
              <w:jc w:val="both"/>
              <w:rPr>
                <w:rFonts w:ascii="Arial" w:hAnsi="Arial" w:cs="Arial"/>
              </w:rPr>
            </w:pPr>
            <w:r w:rsidRPr="004139A4">
              <w:rPr>
                <w:rFonts w:ascii="Arial" w:hAnsi="Arial" w:cs="Arial"/>
              </w:rPr>
              <w:t>Lectura y aprobación en su caso, del proyecto del orden del día;</w:t>
            </w:r>
          </w:p>
          <w:p w:rsidR="00460A87" w:rsidRPr="004139A4" w:rsidRDefault="00460A87" w:rsidP="00460A87">
            <w:pPr>
              <w:pStyle w:val="Prrafodelista"/>
              <w:numPr>
                <w:ilvl w:val="0"/>
                <w:numId w:val="3"/>
              </w:numPr>
              <w:tabs>
                <w:tab w:val="left" w:pos="426"/>
              </w:tabs>
              <w:ind w:left="426" w:hanging="284"/>
              <w:jc w:val="both"/>
              <w:rPr>
                <w:rFonts w:ascii="Arial" w:hAnsi="Arial" w:cs="Arial"/>
              </w:rPr>
            </w:pPr>
            <w:r w:rsidRPr="004139A4">
              <w:rPr>
                <w:rFonts w:ascii="Arial" w:hAnsi="Arial" w:cs="Arial"/>
              </w:rPr>
              <w:t xml:space="preserve">Aprobación en su caso, de la minuta de la reunión de trabajo de la Comisión del Servicio Profesional Electoral (Comisión de Seguimiento al Servicio), celebrada el día </w:t>
            </w:r>
            <w:r>
              <w:rPr>
                <w:rFonts w:ascii="Arial" w:hAnsi="Arial" w:cs="Arial"/>
              </w:rPr>
              <w:t>25</w:t>
            </w:r>
            <w:r w:rsidRPr="004139A4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octubre</w:t>
            </w:r>
            <w:r w:rsidRPr="004139A4">
              <w:rPr>
                <w:rFonts w:ascii="Arial" w:hAnsi="Arial" w:cs="Arial"/>
              </w:rPr>
              <w:t xml:space="preserve"> de 2018;</w:t>
            </w:r>
          </w:p>
          <w:p w:rsidR="00460A87" w:rsidRPr="004139A4" w:rsidRDefault="00460A87" w:rsidP="00460A87">
            <w:pPr>
              <w:pStyle w:val="Prrafodelista"/>
              <w:numPr>
                <w:ilvl w:val="0"/>
                <w:numId w:val="3"/>
              </w:numPr>
              <w:tabs>
                <w:tab w:val="left" w:pos="426"/>
              </w:tabs>
              <w:ind w:left="426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de las propuestas de renovación de Encargados de Despacho para ocupar las plazas de Coordinador/Coordinadora de Vinculación con el Instituto Nacional Electoral y Técnico/Técnica de Participación Ciudadana del SPEN;</w:t>
            </w:r>
          </w:p>
          <w:p w:rsidR="00460A87" w:rsidRPr="004C0135" w:rsidRDefault="00460A87" w:rsidP="00460A87">
            <w:pPr>
              <w:pStyle w:val="Prrafodelista"/>
              <w:numPr>
                <w:ilvl w:val="0"/>
                <w:numId w:val="3"/>
              </w:numPr>
              <w:tabs>
                <w:tab w:val="left" w:pos="426"/>
              </w:tabs>
              <w:ind w:left="426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Se informa sobre la revisión de los soportes documentales de la evaluación del desempeño del Sistema OPLE del periodo septiembre 2017 a agosto 2018; y</w:t>
            </w:r>
          </w:p>
          <w:p w:rsidR="00460A87" w:rsidRPr="00460A87" w:rsidRDefault="00460A87" w:rsidP="00460A87">
            <w:pPr>
              <w:pStyle w:val="Prrafodelista"/>
              <w:numPr>
                <w:ilvl w:val="0"/>
                <w:numId w:val="3"/>
              </w:numPr>
              <w:tabs>
                <w:tab w:val="left" w:pos="426"/>
              </w:tabs>
              <w:ind w:left="426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Asuntos g</w:t>
            </w:r>
            <w:r w:rsidRPr="004139A4">
              <w:rPr>
                <w:rFonts w:ascii="Arial" w:hAnsi="Arial" w:cs="Arial"/>
              </w:rPr>
              <w:t>enerales.</w:t>
            </w:r>
          </w:p>
        </w:tc>
      </w:tr>
      <w:tr w:rsidR="00460A87" w:rsidRPr="00DE37F4" w:rsidTr="00DC70C2">
        <w:trPr>
          <w:cantSplit/>
          <w:trHeight w:val="1134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460A87" w:rsidRPr="00A04996" w:rsidRDefault="00460A87" w:rsidP="00DC70C2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Asistentes</w:t>
            </w:r>
          </w:p>
        </w:tc>
      </w:tr>
      <w:tr w:rsidR="00460A87" w:rsidRPr="00DE37F4" w:rsidTr="00DC70C2">
        <w:trPr>
          <w:cantSplit/>
          <w:trHeight w:val="1933"/>
        </w:trPr>
        <w:tc>
          <w:tcPr>
            <w:tcW w:w="9923" w:type="dxa"/>
            <w:gridSpan w:val="4"/>
            <w:tcBorders>
              <w:bottom w:val="double" w:sz="4" w:space="0" w:color="auto"/>
            </w:tcBorders>
          </w:tcPr>
          <w:p w:rsidR="00460A87" w:rsidRPr="00955543" w:rsidRDefault="00460A87" w:rsidP="00460A8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Carlos Casas Roque / Presidente de la Comisión</w:t>
            </w:r>
            <w:r w:rsidRPr="00955543">
              <w:rPr>
                <w:rFonts w:ascii="Arial" w:hAnsi="Arial" w:cs="Arial"/>
              </w:rPr>
              <w:t>.</w:t>
            </w:r>
          </w:p>
          <w:p w:rsidR="00460A87" w:rsidRDefault="00460A87" w:rsidP="00460A8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Mtra. Brenda Mora Aguilera / Vocal de la Comisión.</w:t>
            </w:r>
          </w:p>
          <w:p w:rsidR="00460A87" w:rsidRDefault="00460A87" w:rsidP="00460A8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Elia Olivia Castro Rosales / Consejera Electoral.</w:t>
            </w:r>
          </w:p>
          <w:p w:rsidR="00460A87" w:rsidRDefault="00460A87" w:rsidP="00460A8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Dra. Adelaida Ávalos Acosta / Consejera Electoral.</w:t>
            </w:r>
          </w:p>
          <w:p w:rsidR="00460A87" w:rsidRDefault="00460A87" w:rsidP="00460A8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Arturo Sosa Carlos / Consejero Electoral.</w:t>
            </w:r>
          </w:p>
          <w:p w:rsidR="00460A87" w:rsidRPr="00001895" w:rsidRDefault="00460A87" w:rsidP="00460A8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1895">
              <w:rPr>
                <w:rFonts w:ascii="Arial" w:hAnsi="Arial" w:cs="Arial"/>
              </w:rPr>
              <w:t>Lic. Juan Osiris Santoyo de la Rosa / Secretario Técnico.</w:t>
            </w:r>
          </w:p>
          <w:p w:rsidR="00460A87" w:rsidRPr="00113CF0" w:rsidRDefault="00460A87" w:rsidP="00DC70C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 C. Martha Arreola Vicencio / Jefa de la Unidad del Servicio Profesional Electoral.</w:t>
            </w:r>
          </w:p>
        </w:tc>
      </w:tr>
      <w:tr w:rsidR="00460A87" w:rsidRPr="00DE37F4" w:rsidTr="00DC70C2">
        <w:trPr>
          <w:cantSplit/>
          <w:trHeight w:val="1134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460A87" w:rsidRPr="00A04996" w:rsidRDefault="00460A87" w:rsidP="00DC70C2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Acuerdos</w:t>
            </w:r>
          </w:p>
        </w:tc>
      </w:tr>
      <w:tr w:rsidR="00460A87" w:rsidRPr="00DE37F4" w:rsidTr="00DC70C2">
        <w:trPr>
          <w:cantSplit/>
          <w:trHeight w:val="3783"/>
        </w:trPr>
        <w:tc>
          <w:tcPr>
            <w:tcW w:w="9923" w:type="dxa"/>
            <w:gridSpan w:val="4"/>
          </w:tcPr>
          <w:p w:rsidR="00460A87" w:rsidRPr="00B45F94" w:rsidRDefault="00460A87" w:rsidP="00DC70C2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lastRenderedPageBreak/>
              <w:t>Primero.</w:t>
            </w:r>
            <w:r w:rsidRPr="00A04996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</w:rPr>
              <w:t>Se declaró</w:t>
            </w:r>
            <w:r w:rsidRPr="00D96CA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la existencia de </w:t>
            </w:r>
            <w:r w:rsidRPr="00D96CA7">
              <w:rPr>
                <w:rFonts w:ascii="Arial" w:hAnsi="Arial" w:cs="Arial"/>
              </w:rPr>
              <w:t xml:space="preserve">quórum legal </w:t>
            </w:r>
            <w:r>
              <w:rPr>
                <w:rFonts w:ascii="Arial" w:hAnsi="Arial" w:cs="Arial"/>
              </w:rPr>
              <w:t>para sesionar c</w:t>
            </w:r>
            <w:r w:rsidRPr="00D96CA7">
              <w:rPr>
                <w:rFonts w:ascii="Arial" w:hAnsi="Arial" w:cs="Arial"/>
              </w:rPr>
              <w:t>on la asistencia de</w:t>
            </w:r>
            <w:r>
              <w:rPr>
                <w:rFonts w:ascii="Arial" w:hAnsi="Arial" w:cs="Arial"/>
              </w:rPr>
              <w:t xml:space="preserve"> </w:t>
            </w:r>
            <w:r w:rsidR="00B5011D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os</w:t>
            </w:r>
            <w:r w:rsidRPr="00D96CA7">
              <w:rPr>
                <w:rFonts w:ascii="Arial" w:hAnsi="Arial" w:cs="Arial"/>
              </w:rPr>
              <w:t xml:space="preserve"> integrantes de la Comisión</w:t>
            </w:r>
            <w:r w:rsidR="00B5011D">
              <w:rPr>
                <w:rFonts w:ascii="Arial" w:hAnsi="Arial" w:cs="Arial"/>
              </w:rPr>
              <w:t>, el Secretario Técnico, dos</w:t>
            </w:r>
            <w:r>
              <w:rPr>
                <w:rFonts w:ascii="Arial" w:hAnsi="Arial" w:cs="Arial"/>
              </w:rPr>
              <w:t xml:space="preserve"> Consejeras</w:t>
            </w:r>
            <w:r w:rsidR="00B5011D">
              <w:rPr>
                <w:rFonts w:ascii="Arial" w:hAnsi="Arial" w:cs="Arial"/>
              </w:rPr>
              <w:t xml:space="preserve"> y un Consejero</w:t>
            </w:r>
            <w:r>
              <w:rPr>
                <w:rFonts w:ascii="Arial" w:hAnsi="Arial" w:cs="Arial"/>
              </w:rPr>
              <w:t xml:space="preserve"> Electoral y personal de apoyo de la Unidad del Servicio Profesional Electoral.</w:t>
            </w:r>
          </w:p>
          <w:p w:rsidR="00460A87" w:rsidRPr="00D96CA7" w:rsidRDefault="00460A87" w:rsidP="00DC70C2">
            <w:pPr>
              <w:rPr>
                <w:rFonts w:ascii="Arial" w:hAnsi="Arial" w:cs="Arial"/>
              </w:rPr>
            </w:pPr>
          </w:p>
          <w:p w:rsidR="00460A87" w:rsidRDefault="00460A87" w:rsidP="00DC70C2">
            <w:pPr>
              <w:jc w:val="both"/>
              <w:rPr>
                <w:rFonts w:ascii="Arial" w:hAnsi="Arial" w:cs="Arial"/>
              </w:rPr>
            </w:pPr>
            <w:r w:rsidRPr="00447905">
              <w:rPr>
                <w:rFonts w:ascii="Arial" w:hAnsi="Arial" w:cs="Arial"/>
                <w:b/>
              </w:rPr>
              <w:t>Segundo.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96CA7">
              <w:rPr>
                <w:rFonts w:ascii="Arial" w:hAnsi="Arial" w:cs="Arial"/>
              </w:rPr>
              <w:t>Se aprobó por unanimidad</w:t>
            </w:r>
            <w:r>
              <w:rPr>
                <w:rFonts w:ascii="Arial" w:hAnsi="Arial" w:cs="Arial"/>
              </w:rPr>
              <w:t xml:space="preserve"> de los presentes e</w:t>
            </w:r>
            <w:r w:rsidRPr="00D96CA7">
              <w:rPr>
                <w:rFonts w:ascii="Arial" w:hAnsi="Arial" w:cs="Arial"/>
              </w:rPr>
              <w:t>l proyecto del orden del día.</w:t>
            </w:r>
          </w:p>
          <w:p w:rsidR="00460A87" w:rsidRPr="00D96CA7" w:rsidRDefault="00460A87" w:rsidP="00DC70C2">
            <w:pPr>
              <w:tabs>
                <w:tab w:val="left" w:pos="17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460A87" w:rsidRDefault="00460A87" w:rsidP="00DC70C2">
            <w:pPr>
              <w:jc w:val="both"/>
              <w:rPr>
                <w:rFonts w:ascii="Arial" w:hAnsi="Arial" w:cs="Arial"/>
              </w:rPr>
            </w:pPr>
            <w:r w:rsidRPr="005D1473">
              <w:rPr>
                <w:rFonts w:ascii="Arial" w:hAnsi="Arial" w:cs="Arial"/>
                <w:b/>
              </w:rPr>
              <w:t>Tercero.</w:t>
            </w:r>
            <w:r w:rsidRPr="005D147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Se aprueba por unanimidad, </w:t>
            </w:r>
            <w:r w:rsidRPr="004139A4">
              <w:rPr>
                <w:rFonts w:ascii="Arial" w:hAnsi="Arial" w:cs="Arial"/>
              </w:rPr>
              <w:t xml:space="preserve">la minuta de la reunión de trabajo de la Comisión del Servicio Profesional Electoral (Comisión de Seguimiento al Servicio), </w:t>
            </w:r>
            <w:r w:rsidR="00B5011D" w:rsidRPr="004139A4">
              <w:rPr>
                <w:rFonts w:ascii="Arial" w:hAnsi="Arial" w:cs="Arial"/>
              </w:rPr>
              <w:t xml:space="preserve">celebrada el día </w:t>
            </w:r>
            <w:r w:rsidR="00B5011D">
              <w:rPr>
                <w:rFonts w:ascii="Arial" w:hAnsi="Arial" w:cs="Arial"/>
              </w:rPr>
              <w:t>25</w:t>
            </w:r>
            <w:r w:rsidR="00B5011D" w:rsidRPr="004139A4">
              <w:rPr>
                <w:rFonts w:ascii="Arial" w:hAnsi="Arial" w:cs="Arial"/>
              </w:rPr>
              <w:t xml:space="preserve"> de </w:t>
            </w:r>
            <w:r w:rsidR="00B5011D">
              <w:rPr>
                <w:rFonts w:ascii="Arial" w:hAnsi="Arial" w:cs="Arial"/>
              </w:rPr>
              <w:t>octubre</w:t>
            </w:r>
            <w:r w:rsidR="00B5011D" w:rsidRPr="004139A4">
              <w:rPr>
                <w:rFonts w:ascii="Arial" w:hAnsi="Arial" w:cs="Arial"/>
              </w:rPr>
              <w:t xml:space="preserve"> de 2018</w:t>
            </w:r>
            <w:r>
              <w:rPr>
                <w:rFonts w:ascii="Arial" w:hAnsi="Arial" w:cs="Arial"/>
              </w:rPr>
              <w:t>.</w:t>
            </w:r>
          </w:p>
          <w:p w:rsidR="00460A87" w:rsidRDefault="00460A87" w:rsidP="00DC70C2">
            <w:pPr>
              <w:jc w:val="both"/>
              <w:rPr>
                <w:rFonts w:ascii="Arial" w:hAnsi="Arial" w:cs="Arial"/>
              </w:rPr>
            </w:pPr>
          </w:p>
          <w:p w:rsidR="00460A87" w:rsidRDefault="00460A87" w:rsidP="00DC70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Cuarto. </w:t>
            </w:r>
            <w:r>
              <w:rPr>
                <w:rFonts w:ascii="Arial" w:hAnsi="Arial" w:cs="Arial"/>
              </w:rPr>
              <w:t>Se presenta</w:t>
            </w:r>
            <w:r w:rsidR="00B5011D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</w:t>
            </w:r>
            <w:r w:rsidR="00B5011D">
              <w:rPr>
                <w:rFonts w:ascii="Arial" w:hAnsi="Arial" w:cs="Arial"/>
              </w:rPr>
              <w:t>las propuestas de renovación de Encargados de Despacho para ocupar las plazas de Coordinador/Coordinadora de Vinculación con el Instituto Nacional Electoral y Técnico/Técnica de Participación Ciudadana del SPEN</w:t>
            </w:r>
            <w:r>
              <w:rPr>
                <w:rFonts w:ascii="Arial" w:hAnsi="Arial" w:cs="Arial"/>
              </w:rPr>
              <w:t>.</w:t>
            </w:r>
          </w:p>
          <w:p w:rsidR="00460A87" w:rsidRDefault="00460A87" w:rsidP="00DC70C2">
            <w:pPr>
              <w:jc w:val="both"/>
              <w:rPr>
                <w:rFonts w:ascii="Arial" w:hAnsi="Arial" w:cs="Arial"/>
              </w:rPr>
            </w:pPr>
          </w:p>
          <w:p w:rsidR="00460A87" w:rsidRPr="0011024B" w:rsidRDefault="00460A87" w:rsidP="00DC70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Quinto.</w:t>
            </w:r>
            <w:r>
              <w:rPr>
                <w:rFonts w:ascii="Arial" w:hAnsi="Arial" w:cs="Arial"/>
              </w:rPr>
              <w:t xml:space="preserve"> </w:t>
            </w:r>
            <w:r w:rsidR="00B5011D">
              <w:rPr>
                <w:rFonts w:ascii="Arial" w:hAnsi="Arial" w:cs="Arial"/>
              </w:rPr>
              <w:t>Se informó sobre la revisión de los soportes documentales de la evaluación del desempeño del Sistema OPLE del periodo septiembre 2017 a agosto 2018</w:t>
            </w:r>
          </w:p>
        </w:tc>
      </w:tr>
      <w:tr w:rsidR="00460A87" w:rsidRPr="00DE37F4" w:rsidTr="00DC70C2">
        <w:trPr>
          <w:cantSplit/>
          <w:trHeight w:val="1134"/>
        </w:trPr>
        <w:tc>
          <w:tcPr>
            <w:tcW w:w="9923" w:type="dxa"/>
            <w:gridSpan w:val="4"/>
            <w:vAlign w:val="center"/>
          </w:tcPr>
          <w:p w:rsidR="00460A87" w:rsidRDefault="00460A87" w:rsidP="00DC70C2">
            <w:pPr>
              <w:jc w:val="center"/>
              <w:rPr>
                <w:rFonts w:ascii="Arial" w:hAnsi="Arial" w:cs="Arial"/>
              </w:rPr>
            </w:pPr>
          </w:p>
          <w:p w:rsidR="00460A87" w:rsidRDefault="00460A87" w:rsidP="00DC70C2">
            <w:pPr>
              <w:jc w:val="center"/>
              <w:rPr>
                <w:rFonts w:ascii="Arial" w:hAnsi="Arial" w:cs="Arial"/>
              </w:rPr>
            </w:pPr>
          </w:p>
          <w:p w:rsidR="00460A87" w:rsidRDefault="00460A87" w:rsidP="00DC70C2">
            <w:pPr>
              <w:jc w:val="center"/>
              <w:rPr>
                <w:rFonts w:ascii="Arial" w:hAnsi="Arial" w:cs="Arial"/>
              </w:rPr>
            </w:pPr>
          </w:p>
          <w:p w:rsidR="00460A87" w:rsidRPr="00B43C85" w:rsidRDefault="00460A87" w:rsidP="00DC70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Juan Osiris Santoyo de la Rosa</w:t>
            </w:r>
          </w:p>
          <w:p w:rsidR="00460A87" w:rsidRPr="00DC4D9D" w:rsidRDefault="00460A87" w:rsidP="00DC70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Secretario </w:t>
            </w:r>
            <w:r w:rsidRPr="00DC4D9D">
              <w:rPr>
                <w:rFonts w:ascii="Arial" w:hAnsi="Arial" w:cs="Arial"/>
              </w:rPr>
              <w:t>Técnic</w:t>
            </w:r>
            <w:r>
              <w:rPr>
                <w:rFonts w:ascii="Arial" w:hAnsi="Arial" w:cs="Arial"/>
              </w:rPr>
              <w:t xml:space="preserve">o </w:t>
            </w:r>
            <w:r w:rsidRPr="00DC4D9D">
              <w:rPr>
                <w:rFonts w:ascii="Arial" w:hAnsi="Arial" w:cs="Arial"/>
              </w:rPr>
              <w:t>de la Comisión</w:t>
            </w:r>
            <w:r>
              <w:rPr>
                <w:rFonts w:ascii="Arial" w:hAnsi="Arial" w:cs="Arial"/>
              </w:rPr>
              <w:t xml:space="preserve"> de Seguimiento al Servicio</w:t>
            </w:r>
          </w:p>
        </w:tc>
      </w:tr>
    </w:tbl>
    <w:p w:rsidR="00460A87" w:rsidRPr="00CB5C6D" w:rsidRDefault="00460A87" w:rsidP="00460A87"/>
    <w:p w:rsidR="00460A87" w:rsidRDefault="00460A87" w:rsidP="00460A87"/>
    <w:p w:rsidR="00460A87" w:rsidRDefault="00460A87" w:rsidP="00460A87"/>
    <w:p w:rsidR="005A1200" w:rsidRDefault="00013ACA"/>
    <w:sectPr w:rsidR="005A1200" w:rsidSect="001061F7">
      <w:headerReference w:type="default" r:id="rId7"/>
      <w:footerReference w:type="even" r:id="rId8"/>
      <w:footerReference w:type="default" r:id="rId9"/>
      <w:pgSz w:w="12242" w:h="15842" w:code="1"/>
      <w:pgMar w:top="209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ACA" w:rsidRDefault="00013ACA" w:rsidP="00B02B0F">
      <w:r>
        <w:separator/>
      </w:r>
    </w:p>
  </w:endnote>
  <w:endnote w:type="continuationSeparator" w:id="0">
    <w:p w:rsidR="00013ACA" w:rsidRDefault="00013ACA" w:rsidP="00B02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14C" w:rsidRDefault="00B02B0F" w:rsidP="001C2C9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5011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114C" w:rsidRDefault="00013ACA" w:rsidP="001C2C94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81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8114C" w:rsidRPr="00936C95" w:rsidRDefault="00B02B0F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936C95">
          <w:rPr>
            <w:rFonts w:ascii="Arial" w:hAnsi="Arial" w:cs="Arial"/>
            <w:sz w:val="20"/>
            <w:szCs w:val="20"/>
          </w:rPr>
          <w:fldChar w:fldCharType="begin"/>
        </w:r>
        <w:r w:rsidR="00B5011D" w:rsidRPr="00936C9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36C95">
          <w:rPr>
            <w:rFonts w:ascii="Arial" w:hAnsi="Arial" w:cs="Arial"/>
            <w:sz w:val="20"/>
            <w:szCs w:val="20"/>
          </w:rPr>
          <w:fldChar w:fldCharType="separate"/>
        </w:r>
        <w:r w:rsidR="00E71034">
          <w:rPr>
            <w:rFonts w:ascii="Arial" w:hAnsi="Arial" w:cs="Arial"/>
            <w:noProof/>
            <w:sz w:val="20"/>
            <w:szCs w:val="20"/>
          </w:rPr>
          <w:t>1</w:t>
        </w:r>
        <w:r w:rsidRPr="00936C9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8114C" w:rsidRPr="000E1F3C" w:rsidRDefault="00013ACA" w:rsidP="001C2C94">
    <w:pPr>
      <w:pStyle w:val="Piedepgina"/>
      <w:ind w:right="360"/>
      <w:rPr>
        <w:rFonts w:ascii="Arial" w:hAnsi="Arial" w:cs="Arial"/>
        <w:color w:val="D9D9D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ACA" w:rsidRDefault="00013ACA" w:rsidP="00B02B0F">
      <w:r>
        <w:separator/>
      </w:r>
    </w:p>
  </w:footnote>
  <w:footnote w:type="continuationSeparator" w:id="0">
    <w:p w:rsidR="00013ACA" w:rsidRDefault="00013ACA" w:rsidP="00B02B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205" w:rsidRDefault="00B5011D" w:rsidP="007552C0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  <w:r>
      <w:rPr>
        <w:rFonts w:ascii="Arial" w:hAnsi="Arial" w:cs="Arial"/>
        <w:b/>
        <w:bCs/>
        <w:i/>
        <w:iCs/>
        <w:noProof/>
        <w:color w:val="000000" w:themeColor="text1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-221615</wp:posOffset>
          </wp:positionH>
          <wp:positionV relativeFrom="paragraph">
            <wp:posOffset>-120650</wp:posOffset>
          </wp:positionV>
          <wp:extent cx="1128395" cy="818515"/>
          <wp:effectExtent l="19050" t="0" r="0" b="0"/>
          <wp:wrapSquare wrapText="bothSides"/>
          <wp:docPr id="1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8395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i/>
        <w:iCs/>
        <w:color w:val="000000" w:themeColor="text1"/>
      </w:rPr>
      <w:t xml:space="preserve">          </w:t>
    </w:r>
  </w:p>
  <w:p w:rsidR="00023205" w:rsidRDefault="00013ACA" w:rsidP="007552C0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</w:p>
  <w:p w:rsidR="00023205" w:rsidRDefault="00013ACA" w:rsidP="007552C0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</w:p>
  <w:p w:rsidR="00023205" w:rsidRPr="004F1AA7" w:rsidRDefault="00013ACA" w:rsidP="007552C0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  <w:sz w:val="2"/>
      </w:rPr>
    </w:pPr>
  </w:p>
  <w:p w:rsidR="00A8114C" w:rsidRPr="004F1AA7" w:rsidRDefault="00B5011D" w:rsidP="007552C0">
    <w:pPr>
      <w:pStyle w:val="Encabezado"/>
      <w:ind w:left="2410"/>
      <w:rPr>
        <w:i/>
      </w:rPr>
    </w:pPr>
    <w:r w:rsidRPr="004F1AA7">
      <w:rPr>
        <w:rFonts w:ascii="Arial" w:hAnsi="Arial" w:cs="Arial"/>
        <w:b/>
        <w:bCs/>
        <w:i/>
        <w:iCs/>
        <w:color w:val="000000" w:themeColor="text1"/>
      </w:rPr>
      <w:t xml:space="preserve">                  </w:t>
    </w:r>
    <w:r w:rsidRPr="004F1AA7">
      <w:rPr>
        <w:rFonts w:ascii="Arial" w:hAnsi="Arial" w:cs="Arial"/>
        <w:b/>
        <w:bCs/>
        <w:i/>
        <w:iCs/>
      </w:rPr>
      <w:t>Comisión de</w:t>
    </w:r>
    <w:r>
      <w:rPr>
        <w:rFonts w:ascii="Arial" w:hAnsi="Arial" w:cs="Arial"/>
        <w:b/>
        <w:bCs/>
        <w:i/>
        <w:iCs/>
      </w:rPr>
      <w:t>l</w:t>
    </w:r>
    <w:r w:rsidRPr="004F1AA7">
      <w:rPr>
        <w:rFonts w:ascii="Arial" w:hAnsi="Arial" w:cs="Arial"/>
        <w:b/>
        <w:bCs/>
        <w:i/>
        <w:iCs/>
      </w:rPr>
      <w:t xml:space="preserve"> </w:t>
    </w:r>
    <w:r>
      <w:rPr>
        <w:rFonts w:ascii="Arial" w:hAnsi="Arial" w:cs="Arial"/>
        <w:b/>
        <w:bCs/>
        <w:i/>
        <w:iCs/>
      </w:rPr>
      <w:t xml:space="preserve">Servicio Profesional Electoral </w:t>
    </w:r>
  </w:p>
  <w:p w:rsidR="00023205" w:rsidRDefault="00013AC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37D3F"/>
    <w:multiLevelType w:val="hybridMultilevel"/>
    <w:tmpl w:val="9FF4D4D2"/>
    <w:lvl w:ilvl="0" w:tplc="F4F88E4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E1876"/>
    <w:multiLevelType w:val="hybridMultilevel"/>
    <w:tmpl w:val="169E28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A87"/>
    <w:rsid w:val="00013ACA"/>
    <w:rsid w:val="00037C9D"/>
    <w:rsid w:val="000A3E74"/>
    <w:rsid w:val="000B495B"/>
    <w:rsid w:val="000D7B86"/>
    <w:rsid w:val="000F2FB8"/>
    <w:rsid w:val="001042E6"/>
    <w:rsid w:val="00113A98"/>
    <w:rsid w:val="00117C27"/>
    <w:rsid w:val="00176892"/>
    <w:rsid w:val="001D5366"/>
    <w:rsid w:val="00233896"/>
    <w:rsid w:val="002A29B3"/>
    <w:rsid w:val="0034458F"/>
    <w:rsid w:val="003A1D80"/>
    <w:rsid w:val="003B1439"/>
    <w:rsid w:val="003F5FDF"/>
    <w:rsid w:val="00460A87"/>
    <w:rsid w:val="00472DAB"/>
    <w:rsid w:val="004826EB"/>
    <w:rsid w:val="005A372E"/>
    <w:rsid w:val="005C3B33"/>
    <w:rsid w:val="006857B7"/>
    <w:rsid w:val="006E3E33"/>
    <w:rsid w:val="00730957"/>
    <w:rsid w:val="007F62B3"/>
    <w:rsid w:val="0086383A"/>
    <w:rsid w:val="00933451"/>
    <w:rsid w:val="009501B8"/>
    <w:rsid w:val="00A02FA4"/>
    <w:rsid w:val="00A5363D"/>
    <w:rsid w:val="00AB44DD"/>
    <w:rsid w:val="00AF78C7"/>
    <w:rsid w:val="00B02B0F"/>
    <w:rsid w:val="00B5011D"/>
    <w:rsid w:val="00B8276C"/>
    <w:rsid w:val="00BA303C"/>
    <w:rsid w:val="00BD1F55"/>
    <w:rsid w:val="00DB7CA7"/>
    <w:rsid w:val="00DC05DA"/>
    <w:rsid w:val="00E1760F"/>
    <w:rsid w:val="00E71034"/>
    <w:rsid w:val="00EB1986"/>
    <w:rsid w:val="00FD0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460A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0A8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460A87"/>
  </w:style>
  <w:style w:type="paragraph" w:styleId="Encabezado">
    <w:name w:val="header"/>
    <w:basedOn w:val="Normal"/>
    <w:link w:val="EncabezadoCar"/>
    <w:rsid w:val="00460A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60A8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A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Hernández</dc:creator>
  <cp:lastModifiedBy>Consejo</cp:lastModifiedBy>
  <cp:revision>3</cp:revision>
  <dcterms:created xsi:type="dcterms:W3CDTF">2019-01-09T17:57:00Z</dcterms:created>
  <dcterms:modified xsi:type="dcterms:W3CDTF">2019-03-11T20:06:00Z</dcterms:modified>
</cp:coreProperties>
</file>